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72"/>
        </w:tabs>
        <w:spacing w:line="360" w:lineRule="exact"/>
        <w:jc w:val="center"/>
        <w:rPr>
          <w:rFonts w:hint="eastAsia"/>
          <w:b/>
          <w:color w:val="auto"/>
          <w:sz w:val="30"/>
          <w:highlight w:val="none"/>
        </w:rPr>
      </w:pPr>
      <w:r>
        <w:rPr>
          <w:rFonts w:hint="eastAsia"/>
          <w:b/>
          <w:color w:val="auto"/>
          <w:sz w:val="30"/>
          <w:highlight w:val="none"/>
        </w:rPr>
        <w:t>资格及响应性审查表</w:t>
      </w:r>
    </w:p>
    <w:p>
      <w:pPr>
        <w:tabs>
          <w:tab w:val="left" w:pos="7572"/>
        </w:tabs>
        <w:spacing w:line="360" w:lineRule="exact"/>
        <w:ind w:firstLine="8011" w:firstLineChars="3800"/>
        <w:rPr>
          <w:rFonts w:ascii="宋体"/>
          <w:b/>
          <w:bCs/>
          <w:color w:val="auto"/>
          <w:highlight w:val="none"/>
        </w:rPr>
      </w:pPr>
      <w:r>
        <w:rPr>
          <w:rFonts w:hint="eastAsia" w:ascii="宋体"/>
          <w:b/>
          <w:bCs/>
          <w:color w:val="auto"/>
          <w:highlight w:val="none"/>
        </w:rPr>
        <w:t>项目名</w:t>
      </w:r>
      <w:r>
        <w:rPr>
          <w:rFonts w:hint="eastAsia" w:ascii="宋体"/>
          <w:b/>
          <w:bCs/>
          <w:color w:val="auto"/>
          <w:szCs w:val="22"/>
          <w:highlight w:val="none"/>
        </w:rPr>
        <w:t>称：</w:t>
      </w:r>
      <w:r>
        <w:rPr>
          <w:rFonts w:hint="eastAsia" w:ascii="宋体"/>
          <w:b/>
          <w:bCs/>
          <w:color w:val="auto"/>
          <w:highlight w:val="none"/>
          <w:lang w:val="en-US" w:eastAsia="zh-CN"/>
        </w:rPr>
        <w:t>舆情大数据服务合作</w:t>
      </w:r>
      <w:r>
        <w:rPr>
          <w:rFonts w:hint="eastAsia" w:ascii="宋体"/>
          <w:b/>
          <w:bCs/>
          <w:color w:val="auto"/>
          <w:highlight w:val="none"/>
        </w:rPr>
        <w:t>项目</w:t>
      </w:r>
    </w:p>
    <w:tbl>
      <w:tblPr>
        <w:tblStyle w:val="2"/>
        <w:tblW w:w="128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069"/>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24" w:type="dxa"/>
            <w:noWrap w:val="0"/>
            <w:vAlign w:val="center"/>
          </w:tcPr>
          <w:p>
            <w:pPr>
              <w:jc w:val="center"/>
              <w:rPr>
                <w:rFonts w:hint="eastAsia" w:ascii="宋体" w:hAnsi="宋体" w:cs="宋体"/>
                <w:b/>
                <w:bCs w:val="0"/>
                <w:color w:val="auto"/>
                <w:spacing w:val="-20"/>
                <w:sz w:val="24"/>
                <w:highlight w:val="none"/>
              </w:rPr>
            </w:pPr>
            <w:r>
              <w:rPr>
                <w:rFonts w:hint="eastAsia" w:ascii="宋体" w:hAnsi="宋体" w:cs="宋体"/>
                <w:b/>
                <w:bCs w:val="0"/>
                <w:color w:val="auto"/>
                <w:spacing w:val="-20"/>
                <w:sz w:val="24"/>
                <w:highlight w:val="none"/>
              </w:rPr>
              <w:t>序号</w:t>
            </w:r>
          </w:p>
        </w:tc>
        <w:tc>
          <w:tcPr>
            <w:tcW w:w="10069" w:type="dxa"/>
            <w:noWrap w:val="0"/>
            <w:vAlign w:val="center"/>
          </w:tcPr>
          <w:p>
            <w:pPr>
              <w:jc w:val="center"/>
              <w:rPr>
                <w:rFonts w:hint="eastAsia" w:ascii="宋体" w:hAnsi="宋体" w:cs="宋体"/>
                <w:b/>
                <w:bCs w:val="0"/>
                <w:color w:val="auto"/>
                <w:sz w:val="24"/>
                <w:highlight w:val="none"/>
              </w:rPr>
            </w:pPr>
            <w:r>
              <w:rPr>
                <w:rFonts w:hint="eastAsia" w:ascii="宋体" w:hAnsi="宋体" w:cs="宋体"/>
                <w:b/>
                <w:bCs w:val="0"/>
                <w:color w:val="auto"/>
                <w:spacing w:val="-20"/>
                <w:sz w:val="24"/>
                <w:highlight w:val="none"/>
              </w:rPr>
              <w:t xml:space="preserve">     资格审查要求</w:t>
            </w:r>
          </w:p>
        </w:tc>
        <w:tc>
          <w:tcPr>
            <w:tcW w:w="1991" w:type="dxa"/>
            <w:noWrap w:val="0"/>
            <w:vAlign w:val="center"/>
          </w:tcPr>
          <w:p>
            <w:pPr>
              <w:jc w:val="center"/>
              <w:rPr>
                <w:rFonts w:hint="eastAsia" w:ascii="宋体" w:hAnsi="宋体" w:cs="宋体"/>
                <w:b/>
                <w:bCs w:val="0"/>
                <w:color w:val="auto"/>
                <w:spacing w:val="-20"/>
                <w:sz w:val="24"/>
                <w:highlight w:val="none"/>
              </w:rPr>
            </w:pPr>
            <w:r>
              <w:rPr>
                <w:rFonts w:hint="eastAsia" w:ascii="宋体" w:hAnsi="宋体" w:cs="宋体"/>
                <w:b/>
                <w:bCs w:val="0"/>
                <w:color w:val="auto"/>
                <w:spacing w:val="-20"/>
                <w:sz w:val="24"/>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824" w:type="dxa"/>
            <w:noWrap w:val="0"/>
            <w:vAlign w:val="center"/>
          </w:tcPr>
          <w:p>
            <w:pPr>
              <w:spacing w:line="220" w:lineRule="exact"/>
              <w:jc w:val="center"/>
              <w:rPr>
                <w:rFonts w:hint="eastAsia" w:ascii="宋体"/>
                <w:color w:val="auto"/>
                <w:spacing w:val="-20"/>
                <w:sz w:val="24"/>
                <w:highlight w:val="none"/>
              </w:rPr>
            </w:pPr>
            <w:r>
              <w:rPr>
                <w:rFonts w:hint="eastAsia" w:ascii="宋体"/>
                <w:color w:val="auto"/>
                <w:spacing w:val="-20"/>
                <w:sz w:val="24"/>
                <w:highlight w:val="none"/>
              </w:rPr>
              <w:t>1</w:t>
            </w:r>
          </w:p>
        </w:tc>
        <w:tc>
          <w:tcPr>
            <w:tcW w:w="10069" w:type="dxa"/>
            <w:noWrap w:val="0"/>
            <w:vAlign w:val="center"/>
          </w:tcPr>
          <w:p>
            <w:pPr>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招募对象应是具有独立法人资格，有能力提供相关内容及服务的国内企业</w:t>
            </w:r>
          </w:p>
          <w:p>
            <w:pPr>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(招募对象应提供合格有效的三证合一的企业法人营业执照副本复印件，并加盖单位公章)</w:t>
            </w:r>
          </w:p>
        </w:tc>
        <w:tc>
          <w:tcPr>
            <w:tcW w:w="1991" w:type="dxa"/>
            <w:noWrap w:val="0"/>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824" w:type="dxa"/>
            <w:noWrap w:val="0"/>
            <w:vAlign w:val="center"/>
          </w:tcPr>
          <w:p>
            <w:pPr>
              <w:spacing w:line="220" w:lineRule="exact"/>
              <w:jc w:val="center"/>
              <w:rPr>
                <w:rFonts w:hint="eastAsia" w:ascii="宋体"/>
                <w:color w:val="auto"/>
                <w:spacing w:val="-20"/>
                <w:sz w:val="24"/>
                <w:highlight w:val="none"/>
              </w:rPr>
            </w:pPr>
            <w:r>
              <w:rPr>
                <w:rFonts w:ascii="宋体"/>
                <w:color w:val="auto"/>
                <w:spacing w:val="-20"/>
                <w:sz w:val="24"/>
                <w:highlight w:val="none"/>
              </w:rPr>
              <w:t>2</w:t>
            </w:r>
          </w:p>
        </w:tc>
        <w:tc>
          <w:tcPr>
            <w:tcW w:w="10069" w:type="dxa"/>
            <w:noWrap w:val="0"/>
            <w:vAlign w:val="center"/>
          </w:tcPr>
          <w:p>
            <w:pPr>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招募对象应通过“信用中国”网站（www.creditchina.gov.cn）、中国政府采购网（www.ccgp.gov.cn）、中国执行信息公开网（http://zxgk.court.gov.cn/）查询并打印相应的信用记录（查询日期应为招募公告期间，并加盖单位公章）；</w:t>
            </w:r>
          </w:p>
        </w:tc>
        <w:tc>
          <w:tcPr>
            <w:tcW w:w="1991" w:type="dxa"/>
            <w:noWrap w:val="0"/>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exact"/>
        </w:trPr>
        <w:tc>
          <w:tcPr>
            <w:tcW w:w="824" w:type="dxa"/>
            <w:noWrap w:val="0"/>
            <w:vAlign w:val="center"/>
          </w:tcPr>
          <w:p>
            <w:pPr>
              <w:spacing w:line="220" w:lineRule="exact"/>
              <w:jc w:val="center"/>
              <w:rPr>
                <w:rFonts w:hint="eastAsia" w:ascii="宋体"/>
                <w:color w:val="auto"/>
                <w:spacing w:val="-20"/>
                <w:sz w:val="24"/>
                <w:highlight w:val="none"/>
              </w:rPr>
            </w:pPr>
            <w:r>
              <w:rPr>
                <w:rFonts w:ascii="宋体"/>
                <w:color w:val="auto"/>
                <w:spacing w:val="-20"/>
                <w:sz w:val="24"/>
                <w:highlight w:val="none"/>
              </w:rPr>
              <w:t>3</w:t>
            </w:r>
          </w:p>
        </w:tc>
        <w:tc>
          <w:tcPr>
            <w:tcW w:w="10069" w:type="dxa"/>
            <w:noWrap w:val="0"/>
            <w:vAlign w:val="center"/>
          </w:tcPr>
          <w:p>
            <w:pPr>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Hans"/>
              </w:rPr>
              <w:t>招募对象应具有有效的《互联网新闻信息服务许可证》</w:t>
            </w:r>
            <w:r>
              <w:rPr>
                <w:rFonts w:hint="eastAsia" w:ascii="宋体" w:hAnsi="宋体" w:cs="宋体"/>
                <w:color w:val="auto"/>
                <w:kern w:val="0"/>
                <w:sz w:val="24"/>
                <w:highlight w:val="none"/>
                <w:lang w:val="en-US" w:eastAsia="zh-CN"/>
              </w:rPr>
              <w:t>和</w:t>
            </w:r>
            <w:r>
              <w:rPr>
                <w:rFonts w:hint="eastAsia" w:ascii="宋体" w:hAnsi="宋体" w:eastAsia="宋体" w:cs="宋体"/>
                <w:color w:val="auto"/>
                <w:kern w:val="0"/>
                <w:sz w:val="24"/>
                <w:highlight w:val="none"/>
                <w:lang w:eastAsia="zh-Hans"/>
              </w:rPr>
              <w:t>《信息网络传播视听节目许可证》。（提供相关证书复印件，并加盖单位公章，原件备查）</w:t>
            </w:r>
          </w:p>
        </w:tc>
        <w:tc>
          <w:tcPr>
            <w:tcW w:w="1991" w:type="dxa"/>
            <w:noWrap w:val="0"/>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824" w:type="dxa"/>
            <w:noWrap w:val="0"/>
            <w:vAlign w:val="center"/>
          </w:tcPr>
          <w:p>
            <w:pPr>
              <w:spacing w:line="220" w:lineRule="exact"/>
              <w:jc w:val="center"/>
              <w:rPr>
                <w:rFonts w:hint="eastAsia" w:ascii="宋体" w:eastAsia="宋体"/>
                <w:color w:val="auto"/>
                <w:spacing w:val="-20"/>
                <w:sz w:val="24"/>
                <w:highlight w:val="none"/>
                <w:lang w:eastAsia="zh-CN"/>
              </w:rPr>
            </w:pPr>
            <w:r>
              <w:rPr>
                <w:rFonts w:hint="eastAsia" w:ascii="宋体"/>
                <w:color w:val="auto"/>
                <w:spacing w:val="-20"/>
                <w:sz w:val="24"/>
                <w:highlight w:val="none"/>
                <w:lang w:val="en-US" w:eastAsia="zh-CN"/>
              </w:rPr>
              <w:t>4</w:t>
            </w:r>
          </w:p>
        </w:tc>
        <w:tc>
          <w:tcPr>
            <w:tcW w:w="10069" w:type="dxa"/>
            <w:noWrap w:val="0"/>
            <w:vAlign w:val="center"/>
          </w:tcPr>
          <w:p>
            <w:pPr>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招募对象应承诺自20</w:t>
            </w:r>
            <w:r>
              <w:rPr>
                <w:rFonts w:hint="eastAsia" w:ascii="宋体" w:hAnsi="宋体" w:cs="宋体"/>
                <w:color w:val="auto"/>
                <w:kern w:val="0"/>
                <w:sz w:val="24"/>
                <w:highlight w:val="none"/>
                <w:lang w:val="en-US" w:eastAsia="zh-CN"/>
              </w:rPr>
              <w:t>21</w:t>
            </w:r>
            <w:r>
              <w:rPr>
                <w:rFonts w:hint="eastAsia" w:ascii="宋体" w:hAnsi="宋体" w:cs="宋体"/>
                <w:color w:val="auto"/>
                <w:kern w:val="0"/>
                <w:sz w:val="24"/>
                <w:highlight w:val="none"/>
              </w:rPr>
              <w:t>年1月1日起至本项目招募公示结束时间止，在福建广电网络集团</w:t>
            </w:r>
            <w:r>
              <w:rPr>
                <w:rFonts w:hint="eastAsia" w:ascii="宋体" w:hAnsi="宋体" w:cs="宋体"/>
                <w:color w:val="auto"/>
                <w:kern w:val="0"/>
                <w:sz w:val="24"/>
                <w:highlight w:val="none"/>
                <w:lang w:val="en-US" w:eastAsia="zh-CN"/>
              </w:rPr>
              <w:t>股份有限公司</w:t>
            </w:r>
            <w:r>
              <w:rPr>
                <w:rFonts w:hint="eastAsia" w:ascii="宋体" w:hAnsi="宋体" w:cs="宋体"/>
                <w:color w:val="auto"/>
                <w:kern w:val="0"/>
                <w:sz w:val="24"/>
                <w:highlight w:val="none"/>
              </w:rPr>
              <w:t>或福建广电网络融媒体科技有限责任公司无不良合同履行记录（提供</w:t>
            </w:r>
            <w:r>
              <w:rPr>
                <w:rFonts w:hint="eastAsia" w:ascii="宋体" w:hAnsi="宋体" w:cs="宋体"/>
                <w:color w:val="auto"/>
                <w:kern w:val="0"/>
                <w:sz w:val="24"/>
                <w:highlight w:val="none"/>
                <w:lang w:val="en-US" w:eastAsia="zh-CN"/>
              </w:rPr>
              <w:t>合作服务</w:t>
            </w:r>
            <w:r>
              <w:rPr>
                <w:rFonts w:hint="eastAsia" w:ascii="宋体" w:hAnsi="宋体" w:cs="宋体"/>
                <w:color w:val="auto"/>
                <w:kern w:val="0"/>
                <w:sz w:val="24"/>
                <w:highlight w:val="none"/>
              </w:rPr>
              <w:t>承诺函，并加盖</w:t>
            </w:r>
            <w:r>
              <w:rPr>
                <w:rFonts w:hint="eastAsia" w:ascii="宋体" w:hAnsi="宋体" w:cs="宋体"/>
                <w:color w:val="auto"/>
                <w:kern w:val="0"/>
                <w:sz w:val="24"/>
                <w:highlight w:val="none"/>
                <w:lang w:val="en-US" w:eastAsia="zh-CN"/>
              </w:rPr>
              <w:t>单位</w:t>
            </w:r>
            <w:r>
              <w:rPr>
                <w:rFonts w:hint="eastAsia" w:ascii="宋体" w:hAnsi="宋体" w:cs="宋体"/>
                <w:color w:val="auto"/>
                <w:kern w:val="0"/>
                <w:sz w:val="24"/>
                <w:highlight w:val="none"/>
              </w:rPr>
              <w:t>公章），若有，其招募文件将被拒绝</w:t>
            </w:r>
            <w:r>
              <w:rPr>
                <w:rFonts w:hint="eastAsia" w:ascii="宋体" w:hAnsi="宋体" w:cs="宋体"/>
                <w:color w:val="auto"/>
                <w:kern w:val="0"/>
                <w:sz w:val="24"/>
                <w:highlight w:val="none"/>
                <w:lang w:eastAsia="zh-CN"/>
              </w:rPr>
              <w:t>。</w:t>
            </w:r>
          </w:p>
        </w:tc>
        <w:tc>
          <w:tcPr>
            <w:tcW w:w="1991" w:type="dxa"/>
            <w:noWrap w:val="0"/>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rPr>
        <w:tc>
          <w:tcPr>
            <w:tcW w:w="824" w:type="dxa"/>
            <w:noWrap w:val="0"/>
            <w:vAlign w:val="center"/>
          </w:tcPr>
          <w:p>
            <w:pPr>
              <w:spacing w:line="220" w:lineRule="exact"/>
              <w:jc w:val="center"/>
              <w:rPr>
                <w:rFonts w:hint="default" w:ascii="宋体" w:eastAsia="宋体"/>
                <w:color w:val="auto"/>
                <w:spacing w:val="-20"/>
                <w:sz w:val="24"/>
                <w:highlight w:val="none"/>
                <w:lang w:val="en-US" w:eastAsia="zh-CN"/>
              </w:rPr>
            </w:pPr>
            <w:r>
              <w:rPr>
                <w:rFonts w:hint="eastAsia" w:ascii="宋体"/>
                <w:color w:val="auto"/>
                <w:spacing w:val="-20"/>
                <w:sz w:val="24"/>
                <w:highlight w:val="none"/>
                <w:lang w:val="en-US" w:eastAsia="zh-CN"/>
              </w:rPr>
              <w:t>5</w:t>
            </w:r>
          </w:p>
        </w:tc>
        <w:tc>
          <w:tcPr>
            <w:tcW w:w="10069" w:type="dxa"/>
            <w:noWrap w:val="0"/>
            <w:vAlign w:val="center"/>
          </w:tcPr>
          <w:p>
            <w:pPr>
              <w:jc w:val="left"/>
              <w:rPr>
                <w:rFonts w:hint="eastAsia" w:ascii="宋体" w:hAnsi="宋体" w:cs="宋体"/>
                <w:color w:val="auto"/>
                <w:kern w:val="0"/>
                <w:sz w:val="24"/>
                <w:highlight w:val="none"/>
              </w:rPr>
            </w:pPr>
            <w:r>
              <w:rPr>
                <w:rFonts w:hint="eastAsia" w:ascii="宋体" w:hAnsi="宋体" w:eastAsia="宋体" w:cs="宋体"/>
                <w:color w:val="auto"/>
                <w:kern w:val="0"/>
                <w:sz w:val="24"/>
                <w:highlight w:val="none"/>
                <w:lang w:val="en-US" w:eastAsia="zh-CN"/>
              </w:rPr>
              <w:t>两家或多家参与招募的合作方，如单位负责人为同一人或者存在控股、管理关系的，不允许同时参与本项目招募。合作方需在招募文件中提供国家企业信用信息公示系统www.gsxt.gov.cn中基础信息页面截图（截图必须包含发起人及出资信息、主要人员信息）/或由工商盖章确认的企业内资情况登记表（复印件或原件），或由广网融科公司现场网络查询为准。</w:t>
            </w:r>
          </w:p>
        </w:tc>
        <w:tc>
          <w:tcPr>
            <w:tcW w:w="1991" w:type="dxa"/>
            <w:noWrap w:val="0"/>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824" w:type="dxa"/>
            <w:noWrap w:val="0"/>
            <w:vAlign w:val="center"/>
          </w:tcPr>
          <w:p>
            <w:pPr>
              <w:spacing w:line="220" w:lineRule="exact"/>
              <w:jc w:val="center"/>
              <w:rPr>
                <w:rFonts w:hint="eastAsia" w:ascii="宋体" w:eastAsia="宋体"/>
                <w:color w:val="auto"/>
                <w:spacing w:val="-20"/>
                <w:sz w:val="24"/>
                <w:highlight w:val="none"/>
                <w:lang w:eastAsia="zh-CN"/>
              </w:rPr>
            </w:pPr>
            <w:r>
              <w:rPr>
                <w:rFonts w:hint="eastAsia" w:ascii="宋体"/>
                <w:color w:val="auto"/>
                <w:spacing w:val="-20"/>
                <w:sz w:val="24"/>
                <w:highlight w:val="none"/>
                <w:lang w:val="en-US" w:eastAsia="zh-CN"/>
              </w:rPr>
              <w:t>6</w:t>
            </w:r>
          </w:p>
        </w:tc>
        <w:tc>
          <w:tcPr>
            <w:tcW w:w="10069" w:type="dxa"/>
            <w:noWrap w:val="0"/>
            <w:vAlign w:val="center"/>
          </w:tcPr>
          <w:p>
            <w:pPr>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招募对象应承诺舆情</w:t>
            </w:r>
            <w:r>
              <w:rPr>
                <w:rFonts w:hint="eastAsia" w:ascii="宋体" w:hAnsi="宋体" w:cs="宋体"/>
                <w:color w:val="auto"/>
                <w:kern w:val="0"/>
                <w:sz w:val="24"/>
                <w:highlight w:val="none"/>
                <w:lang w:val="en-US" w:eastAsia="zh-CN"/>
              </w:rPr>
              <w:t>大数据</w:t>
            </w:r>
            <w:r>
              <w:rPr>
                <w:rFonts w:hint="eastAsia" w:ascii="宋体" w:hAnsi="宋体" w:cs="宋体"/>
                <w:color w:val="auto"/>
                <w:kern w:val="0"/>
                <w:sz w:val="24"/>
                <w:highlight w:val="none"/>
              </w:rPr>
              <w:t>服务包结算单价（含税）不高于3万元/年/个（详见公告附件），并在此基础上对服务报价做出承诺，否则其招募文件将被拒绝（提供相关报价的合作服务承诺函，并加盖单位公章）。</w:t>
            </w:r>
          </w:p>
        </w:tc>
        <w:tc>
          <w:tcPr>
            <w:tcW w:w="1991" w:type="dxa"/>
            <w:noWrap w:val="0"/>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824" w:type="dxa"/>
            <w:noWrap w:val="0"/>
            <w:vAlign w:val="center"/>
          </w:tcPr>
          <w:p>
            <w:pPr>
              <w:spacing w:line="220" w:lineRule="exact"/>
              <w:jc w:val="center"/>
              <w:rPr>
                <w:rFonts w:hint="default" w:ascii="宋体"/>
                <w:color w:val="auto"/>
                <w:spacing w:val="-20"/>
                <w:sz w:val="24"/>
                <w:highlight w:val="none"/>
                <w:lang w:val="en-US" w:eastAsia="zh-CN"/>
              </w:rPr>
            </w:pPr>
            <w:r>
              <w:rPr>
                <w:rFonts w:hint="eastAsia" w:ascii="宋体"/>
                <w:color w:val="auto"/>
                <w:spacing w:val="-20"/>
                <w:sz w:val="24"/>
                <w:highlight w:val="none"/>
                <w:lang w:val="en-US" w:eastAsia="zh-CN"/>
              </w:rPr>
              <w:t>7</w:t>
            </w:r>
          </w:p>
        </w:tc>
        <w:tc>
          <w:tcPr>
            <w:tcW w:w="10069" w:type="dxa"/>
            <w:noWrap w:val="0"/>
            <w:vAlign w:val="center"/>
          </w:tcPr>
          <w:p>
            <w:pPr>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招募对象应承诺授权广网融科公司在福建区代理对方舆情大数据产品，并在合作期内不再授权给第三方（招募对象分公司及其子公司除外。提供合作服务承诺函，并加盖单位公章）。</w:t>
            </w:r>
          </w:p>
        </w:tc>
        <w:tc>
          <w:tcPr>
            <w:tcW w:w="1991" w:type="dxa"/>
            <w:noWrap w:val="0"/>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0893" w:type="dxa"/>
            <w:gridSpan w:val="2"/>
            <w:noWrap w:val="0"/>
            <w:vAlign w:val="center"/>
          </w:tcPr>
          <w:p>
            <w:pPr>
              <w:jc w:val="center"/>
              <w:rPr>
                <w:color w:val="auto"/>
                <w:sz w:val="24"/>
                <w:highlight w:val="none"/>
              </w:rPr>
            </w:pPr>
            <w:r>
              <w:rPr>
                <w:rFonts w:hint="eastAsia"/>
                <w:b/>
                <w:color w:val="auto"/>
                <w:spacing w:val="-20"/>
                <w:sz w:val="24"/>
                <w:highlight w:val="none"/>
              </w:rPr>
              <w:t>结                 论</w:t>
            </w:r>
          </w:p>
        </w:tc>
        <w:tc>
          <w:tcPr>
            <w:tcW w:w="1991" w:type="dxa"/>
            <w:noWrap w:val="0"/>
            <w:vAlign w:val="center"/>
          </w:tcPr>
          <w:p>
            <w:pPr>
              <w:jc w:val="center"/>
              <w:rPr>
                <w:rFonts w:hint="eastAsia" w:ascii="宋体"/>
                <w:b/>
                <w:color w:val="auto"/>
                <w:sz w:val="24"/>
                <w:highlight w:val="none"/>
              </w:rPr>
            </w:pPr>
          </w:p>
        </w:tc>
      </w:tr>
    </w:tbl>
    <w:p>
      <w:pPr>
        <w:rPr>
          <w:rFonts w:hint="eastAsia" w:ascii="黑体" w:hAnsi="黑体" w:eastAsia="黑体" w:cs="黑体"/>
          <w:color w:val="auto"/>
          <w:sz w:val="32"/>
          <w:szCs w:val="32"/>
          <w:highlight w:val="none"/>
        </w:rPr>
        <w:sectPr>
          <w:pgSz w:w="16838" w:h="11906" w:orient="landscape"/>
          <w:pgMar w:top="1587" w:right="2098" w:bottom="1474" w:left="1871" w:header="851" w:footer="992" w:gutter="0"/>
          <w:cols w:space="720" w:num="1"/>
          <w:docGrid w:type="lines" w:linePitch="312" w:charSpace="0"/>
        </w:sectPr>
      </w:pPr>
      <w:r>
        <w:rPr>
          <w:rFonts w:hint="eastAsia" w:ascii="宋体"/>
          <w:color w:val="auto"/>
          <w:highlight w:val="none"/>
        </w:rPr>
        <w:t>1、表中“√”表示“符合招募文件要求”，“×”表示“不符合招募文件要求”。  2、在结论栏中仅填写“合格”或“不合格”。</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ZjVmOWQwNmI4MDM4OWMwZmVhMGJkMDE0Y2UyZTMifQ=="/>
  </w:docVars>
  <w:rsids>
    <w:rsidRoot w:val="66817879"/>
    <w:rsid w:val="66817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2024-06-07T01:12:00Z</dcterms:created>
  <dc:creator>玛丽莲猛男</dc:creator>
  <cp:lastModifiedBy>玛丽莲猛男</cp:lastModifiedBy>
  <dcterms:modified xsi:type="dcterms:W3CDTF">2024-06-07T01:13:21Z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7D628060EC0542E98E89554CAA2EBDD2_11</vt:lpwstr>
  </property>
</Properties>
</file>